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16" w:rsidRDefault="00163316" w:rsidP="00163316"/>
    <w:p w:rsidR="00163316" w:rsidRDefault="00163316" w:rsidP="00163316">
      <w:r>
        <w:t xml:space="preserve">Postupak prijma: </w:t>
      </w:r>
      <w:hyperlink r:id="rId6" w:history="1">
        <w:r>
          <w:rPr>
            <w:rStyle w:val="Hiperveza"/>
          </w:rPr>
          <w:t>https://gov.hr/moja-uprava/rad/trazenje-posla/posao-u-drzavnoj-sluzbi/postupak-prijma/121</w:t>
        </w:r>
      </w:hyperlink>
    </w:p>
    <w:p w:rsidR="00163316" w:rsidRDefault="00163316" w:rsidP="00163316">
      <w:pPr>
        <w:pStyle w:val="Odlomakpopisa"/>
        <w:numPr>
          <w:ilvl w:val="0"/>
          <w:numId w:val="1"/>
        </w:numPr>
      </w:pPr>
      <w:r>
        <w:t xml:space="preserve">obrisati Zakon o državnim službenicima i namještenicima, stavljen je neki </w:t>
      </w:r>
      <w:proofErr w:type="spellStart"/>
      <w:r>
        <w:t>pdf</w:t>
      </w:r>
      <w:proofErr w:type="spellEnd"/>
      <w:r>
        <w:t xml:space="preserve"> format iz 2001 godine – predlažem da se povuče novi iz NN </w:t>
      </w:r>
      <w:hyperlink r:id="rId7" w:history="1">
        <w:r>
          <w:rPr>
            <w:rStyle w:val="Hiperveza"/>
          </w:rPr>
          <w:t>https://zakon.hr/z/108/Zakon-o-dr%C5%BEavnim-slu%C5%BEbenicima</w:t>
        </w:r>
      </w:hyperlink>
      <w:r>
        <w:t xml:space="preserve"> </w:t>
      </w:r>
    </w:p>
    <w:p w:rsidR="00163316" w:rsidRPr="00163316" w:rsidRDefault="00163316" w:rsidP="00163316">
      <w:pPr>
        <w:pStyle w:val="Odlomakpopisa"/>
      </w:pPr>
      <w:bookmarkStart w:id="0" w:name="_GoBack"/>
      <w:bookmarkEnd w:id="0"/>
    </w:p>
    <w:p w:rsidR="004E0A99" w:rsidRPr="004E0A99" w:rsidRDefault="006B4493" w:rsidP="004E0A99">
      <w:pPr>
        <w:pBdr>
          <w:bottom w:val="single" w:sz="12" w:space="9" w:color="003366"/>
        </w:pBdr>
        <w:spacing w:after="300" w:line="330" w:lineRule="atLeast"/>
        <w:outlineLvl w:val="0"/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</w:pPr>
      <w:r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>Rješenje o prij</w:t>
      </w:r>
      <w:r w:rsidR="004E0A99" w:rsidRPr="004E0A99"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>mu i raspored na radno mjesto</w:t>
      </w:r>
    </w:p>
    <w:p w:rsidR="004E0A99" w:rsidRPr="004E0A99" w:rsidRDefault="004E0A99" w:rsidP="004E0A99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Nakon provedenog natječajnog postupka natječajna Komisija dostavlja čelniku tijela izvješće o provedenom postupku, uz koje prilaže rang-listu kandidata odnosno psihološku procjenu ako je provedena. Prije donošenja rješenja o prijmu u državnu službu, izabranom kandidatu dostavlja se obavijest o izboru, s primjerenim rokom u kojem mora dostaviti uvjerenje nadležnog suda da se protiv njega ne vodi kazneni postupak, uvjerenje o zdravstvenoj sposobnosti i izvornike drugih dokaza o ispunjavanju formalnih uvjeta iz javnog natječaja. Ako kandidat ne dostavi navedene isprave, smatrat će se da je odustao od prijma u državnu službu. Troškove izdavanja uvjerenja o zdravstvenoj sposobnosti snosi državno tijelo koje je raspisalo natječaj.</w:t>
      </w: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Čelnik tijela donosi rješenje o prijmu u državnu službu (kod javnog natječaja) odnosno rješenje o izboru kandidata (kod internog oglasa). Rješenje se dostavlja javnom objavom na web-stranici državnog tijela koje je raspisalo javni natječaj odnosno interni </w:t>
      </w:r>
      <w:r w:rsidR="000A34B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oglas i  na web- stranici središnjeg tijela državne uprave nadležnom za službeničke odnose</w:t>
      </w: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a od datuma obja</w:t>
      </w:r>
      <w:r w:rsidR="000A34B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ve na web-stranici središnjeg tijela državne uprave nadležnom za službeničke odnose</w:t>
      </w: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počinje teći rok za žalbu, odnosno pokretanje upravnog spora (za radna mjesta na koja rukovodeće državne službenike imenuje Vlada Republike Hrvatske na temelju rezultata javnog natječaja). O žalbi protiv rješenja odlučuje Odbor za državnu službu. Žalba se podnosi putem državnog tijela koje provodi natječajni postupak. Rok za žalbu je 15 dana od dana primitka rješenja, a dostava svim kandidatima smatra se obavljenom istekom osmoga dana od dana javne objave rješenja na mrežnim stranicama</w:t>
      </w:r>
      <w:r w:rsidR="000A34B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središnjeg tijela državne uprave nadležnom za službeničke odnose</w:t>
      </w: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 Po izvršnosti rješenja o prijmu, odnosno rješenja o izboru kandidata, donosi se rješenje o rasporedu na radno mjesto.</w:t>
      </w: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4E0A9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Osoba primljena u državnu službu postaje državni službenik danom početka rada. Dan početka rada može se odgoditi iz opravdanih razloga za najviše 60 dana, o čemu se donosi posebno rješenje. </w:t>
      </w:r>
    </w:p>
    <w:p w:rsidR="001751E0" w:rsidRDefault="001751E0"/>
    <w:p w:rsidR="00163316" w:rsidRDefault="00163316" w:rsidP="00163316"/>
    <w:p w:rsidR="00163316" w:rsidRDefault="00163316"/>
    <w:sectPr w:rsidR="0016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759"/>
    <w:multiLevelType w:val="hybridMultilevel"/>
    <w:tmpl w:val="4FA4A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99"/>
    <w:rsid w:val="000A34B0"/>
    <w:rsid w:val="00163316"/>
    <w:rsid w:val="001751E0"/>
    <w:rsid w:val="004E0A99"/>
    <w:rsid w:val="006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331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163316"/>
    <w:pPr>
      <w:spacing w:after="0" w:line="240" w:lineRule="auto"/>
      <w:ind w:left="720"/>
      <w:contextualSpacing/>
    </w:pPr>
    <w:rPr>
      <w:rFonts w:ascii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331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163316"/>
    <w:pPr>
      <w:spacing w:after="0" w:line="240" w:lineRule="auto"/>
      <w:ind w:left="720"/>
      <w:contextualSpacing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hr/z/108/Zakon-o-dr%C5%BEavnim-slu%C5%BEbenic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rad/trazenje-posla/posao-u-drzavnoj-sluzbi/postupak-prijma/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Glamočak Leljak</dc:creator>
  <cp:lastModifiedBy>Iva Glamočak Leljak</cp:lastModifiedBy>
  <cp:revision>2</cp:revision>
  <dcterms:created xsi:type="dcterms:W3CDTF">2021-01-27T11:19:00Z</dcterms:created>
  <dcterms:modified xsi:type="dcterms:W3CDTF">2021-01-27T11:19:00Z</dcterms:modified>
</cp:coreProperties>
</file>